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szCs w:val="36"/>
          <w:lang w:val="en-GB"/>
        </w:rPr>
      </w:pPr>
      <w:r>
        <w:rPr>
          <w:rFonts w:hint="eastAsia"/>
          <w:b/>
          <w:sz w:val="36"/>
          <w:szCs w:val="36"/>
          <w:lang w:val="en-GB"/>
        </w:rPr>
        <w:t>中国电建集团建筑规划设计研究院有限公司</w:t>
      </w:r>
    </w:p>
    <w:p>
      <w:pPr>
        <w:jc w:val="center"/>
        <w:rPr>
          <w:rFonts w:hint="eastAsia"/>
          <w:b/>
          <w:sz w:val="36"/>
          <w:szCs w:val="36"/>
          <w:lang w:val="en-GB"/>
        </w:rPr>
      </w:pPr>
      <w:r>
        <w:rPr>
          <w:rFonts w:hint="eastAsia"/>
          <w:b/>
          <w:sz w:val="36"/>
          <w:szCs w:val="36"/>
          <w:lang w:val="en-GB"/>
        </w:rPr>
        <w:t>招聘简章</w:t>
      </w:r>
    </w:p>
    <w:p>
      <w:pPr>
        <w:ind w:firstLine="643" w:firstLineChars="200"/>
        <w:rPr>
          <w:rFonts w:hint="eastAsia" w:ascii="仿宋_GB2312" w:eastAsia="仿宋_GB2312"/>
          <w:b/>
          <w:sz w:val="32"/>
          <w:szCs w:val="32"/>
        </w:rPr>
      </w:pPr>
      <w:r>
        <w:rPr>
          <w:rFonts w:hint="eastAsia" w:ascii="仿宋_GB2312" w:eastAsia="仿宋_GB2312"/>
          <w:b/>
          <w:sz w:val="32"/>
          <w:szCs w:val="32"/>
        </w:rPr>
        <w:t>一、企业简况</w:t>
      </w:r>
    </w:p>
    <w:p>
      <w:pPr>
        <w:pStyle w:val="2"/>
        <w:ind w:firstLine="480" w:firstLineChars="200"/>
        <w:rPr>
          <w:rFonts w:hint="eastAsia" w:hAnsi="宋体"/>
          <w:sz w:val="24"/>
          <w:szCs w:val="24"/>
        </w:rPr>
      </w:pPr>
      <w:bookmarkStart w:id="0" w:name="_GoBack"/>
      <w:r>
        <w:rPr>
          <w:rFonts w:hint="eastAsia" w:hAnsi="宋体"/>
          <w:sz w:val="24"/>
          <w:szCs w:val="24"/>
        </w:rPr>
        <w:t>中国电建集团建筑规划设计研究院有限公司</w:t>
      </w:r>
      <w:bookmarkEnd w:id="0"/>
      <w:r>
        <w:rPr>
          <w:rFonts w:hint="eastAsia" w:hAnsi="宋体"/>
          <w:sz w:val="24"/>
          <w:szCs w:val="24"/>
        </w:rPr>
        <w:t>（简称中国电建建筑院）成立于2016年7月，由中国电力建设股份有限公司、中国电建集团北京勘测设计研究院有限公司（控股）、中国电建电建地产集团有限公司和中国电建建筑集团有限公司共同出资成立，是中国电力建设集团有限公司（世界500强）拓展国内外城乡规划、建筑设计等业务的平台公司和领军企业。</w:t>
      </w:r>
    </w:p>
    <w:p>
      <w:pPr>
        <w:pStyle w:val="2"/>
        <w:ind w:firstLine="480" w:firstLineChars="200"/>
        <w:rPr>
          <w:rFonts w:hint="eastAsia" w:hAnsi="宋体"/>
          <w:sz w:val="24"/>
          <w:szCs w:val="24"/>
        </w:rPr>
      </w:pPr>
      <w:r>
        <w:rPr>
          <w:rFonts w:hint="eastAsia" w:hAnsi="宋体"/>
          <w:sz w:val="24"/>
          <w:szCs w:val="24"/>
        </w:rPr>
        <w:t>主营业务为：城乡规划研究、建筑工程技术研究、海绵城市技术研究、地下综合管廊技术研究、水污染治理技术研究，以及建筑工程、市政与交通工程、园林景观工程、室内装饰工程、水利工程、水环境治理工程、给水排水工程、土壤修复工程、环境保护工程、征地移民、垃圾制气的咨询、规划、勘测、设计、科研、监理、工程总承包、工程管理、工程咨询、工程造价、工程投资、设备销售等。</w:t>
      </w:r>
    </w:p>
    <w:p>
      <w:pPr>
        <w:pStyle w:val="2"/>
        <w:ind w:firstLine="480" w:firstLineChars="200"/>
        <w:rPr>
          <w:rFonts w:hint="eastAsia" w:hAnsi="宋体"/>
          <w:sz w:val="24"/>
          <w:szCs w:val="24"/>
        </w:rPr>
      </w:pPr>
      <w:r>
        <w:rPr>
          <w:rFonts w:hint="eastAsia" w:hAnsi="宋体"/>
          <w:sz w:val="24"/>
          <w:szCs w:val="24"/>
        </w:rPr>
        <w:t>公司位于北京市朝阳区建国路27号紫檀大厦10层，经过与北京院的业务整合，目前员工接近400人。核心技术团队所承担的项目涉及：写字楼、高级酒店、旅馆度假中心、大型商业中心、住宅区、高级别墅区、医院、学校、厂房、中国驻外使馆商务处的设计及规划、特色小镇、养老地产、智慧城市、城市地下综合管廊、市政道路桥梁、城市景观、海绵城市、新农村建设、田园综合体、水环境综合治理等规划及设计项目。</w:t>
      </w:r>
    </w:p>
    <w:p>
      <w:pPr>
        <w:ind w:firstLine="643" w:firstLineChars="200"/>
        <w:rPr>
          <w:rFonts w:eastAsia="仿宋_GB2312"/>
          <w:b/>
          <w:sz w:val="32"/>
          <w:szCs w:val="32"/>
          <w:lang w:val="en-GB"/>
        </w:rPr>
      </w:pPr>
      <w:r>
        <w:rPr>
          <w:rFonts w:hint="eastAsia" w:ascii="仿宋_GB2312" w:eastAsia="仿宋_GB2312"/>
          <w:b/>
          <w:sz w:val="32"/>
          <w:szCs w:val="32"/>
        </w:rPr>
        <w:t>二、招聘计划</w:t>
      </w:r>
    </w:p>
    <w:tbl>
      <w:tblPr>
        <w:tblStyle w:val="7"/>
        <w:tblW w:w="779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1775"/>
        <w:gridCol w:w="212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tcPr>
          <w:p>
            <w:pPr>
              <w:jc w:val="center"/>
              <w:rPr>
                <w:sz w:val="28"/>
                <w:szCs w:val="28"/>
              </w:rPr>
            </w:pPr>
            <w:r>
              <w:rPr>
                <w:rFonts w:hint="eastAsia"/>
                <w:sz w:val="28"/>
                <w:szCs w:val="28"/>
              </w:rPr>
              <w:t>招聘专业范围</w:t>
            </w:r>
          </w:p>
        </w:tc>
        <w:tc>
          <w:tcPr>
            <w:tcW w:w="1775" w:type="dxa"/>
          </w:tcPr>
          <w:p>
            <w:pPr>
              <w:jc w:val="center"/>
              <w:rPr>
                <w:sz w:val="28"/>
                <w:szCs w:val="28"/>
              </w:rPr>
            </w:pPr>
            <w:r>
              <w:rPr>
                <w:rFonts w:hint="eastAsia"/>
                <w:sz w:val="28"/>
                <w:szCs w:val="28"/>
              </w:rPr>
              <w:t>招聘总人数</w:t>
            </w:r>
          </w:p>
        </w:tc>
        <w:tc>
          <w:tcPr>
            <w:tcW w:w="2126" w:type="dxa"/>
          </w:tcPr>
          <w:p>
            <w:pPr>
              <w:spacing w:line="380" w:lineRule="exact"/>
              <w:jc w:val="center"/>
              <w:rPr>
                <w:sz w:val="28"/>
                <w:szCs w:val="28"/>
              </w:rPr>
            </w:pPr>
            <w:r>
              <w:rPr>
                <w:rFonts w:hint="eastAsia"/>
                <w:sz w:val="28"/>
                <w:szCs w:val="28"/>
              </w:rPr>
              <w:t>学历层次及外语水平要求</w:t>
            </w:r>
          </w:p>
        </w:tc>
        <w:tc>
          <w:tcPr>
            <w:tcW w:w="1985" w:type="dxa"/>
          </w:tcPr>
          <w:p>
            <w:pPr>
              <w:jc w:val="center"/>
              <w:rPr>
                <w:sz w:val="28"/>
                <w:szCs w:val="28"/>
              </w:rPr>
            </w:pPr>
            <w:r>
              <w:rPr>
                <w:rFonts w:hint="eastAsia"/>
                <w:sz w:val="28"/>
                <w:szCs w:val="28"/>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城乡规划</w:t>
            </w:r>
          </w:p>
        </w:tc>
        <w:tc>
          <w:tcPr>
            <w:tcW w:w="1775" w:type="dxa"/>
            <w:vMerge w:val="restart"/>
            <w:vAlign w:val="center"/>
          </w:tcPr>
          <w:p>
            <w:pPr>
              <w:jc w:val="center"/>
              <w:rPr>
                <w:rFonts w:ascii="宋体" w:hAnsi="宋体" w:eastAsia="宋体" w:cs="宋体"/>
                <w:color w:val="000000"/>
                <w:kern w:val="0"/>
                <w:sz w:val="20"/>
                <w:szCs w:val="20"/>
              </w:rPr>
            </w:pPr>
            <w:r>
              <w:rPr>
                <w:rFonts w:ascii="宋体" w:hAnsi="宋体" w:eastAsia="宋体" w:cs="宋体"/>
                <w:color w:val="000000"/>
                <w:kern w:val="0"/>
                <w:sz w:val="20"/>
                <w:szCs w:val="20"/>
              </w:rPr>
              <w:t>20</w:t>
            </w:r>
          </w:p>
        </w:tc>
        <w:tc>
          <w:tcPr>
            <w:tcW w:w="2126" w:type="dxa"/>
            <w:vMerge w:val="restart"/>
            <w:vAlign w:val="center"/>
          </w:tcPr>
          <w:p>
            <w:pPr>
              <w:jc w:val="center"/>
              <w:rPr>
                <w:rFonts w:ascii="宋体" w:hAnsi="宋体" w:eastAsia="宋体" w:cs="宋体"/>
                <w:color w:val="000000"/>
                <w:sz w:val="20"/>
                <w:szCs w:val="20"/>
              </w:rPr>
            </w:pPr>
            <w:r>
              <w:rPr>
                <w:rFonts w:hint="eastAsia"/>
                <w:color w:val="000000"/>
                <w:sz w:val="20"/>
                <w:szCs w:val="20"/>
              </w:rPr>
              <w:t>本科、英语四级及以上</w:t>
            </w:r>
          </w:p>
          <w:p>
            <w:pPr>
              <w:jc w:val="center"/>
              <w:rPr>
                <w:rFonts w:ascii="宋体" w:hAnsi="宋体" w:eastAsia="宋体" w:cs="宋体"/>
                <w:color w:val="000000"/>
                <w:sz w:val="20"/>
                <w:szCs w:val="20"/>
              </w:rPr>
            </w:pPr>
            <w:r>
              <w:rPr>
                <w:rFonts w:hint="eastAsia"/>
                <w:color w:val="000000"/>
                <w:sz w:val="20"/>
                <w:szCs w:val="20"/>
              </w:rPr>
              <w:t>硕士、英语六级</w:t>
            </w:r>
          </w:p>
          <w:p>
            <w:pPr>
              <w:jc w:val="center"/>
              <w:rPr>
                <w:rFonts w:ascii="宋体" w:hAnsi="宋体" w:eastAsia="宋体" w:cs="宋体"/>
                <w:color w:val="000000"/>
                <w:sz w:val="20"/>
                <w:szCs w:val="20"/>
              </w:rPr>
            </w:pPr>
          </w:p>
        </w:tc>
        <w:tc>
          <w:tcPr>
            <w:tcW w:w="1985" w:type="dxa"/>
            <w:vMerge w:val="restart"/>
          </w:tcPr>
          <w:p>
            <w:pPr>
              <w:rPr>
                <w:rFonts w:hint="eastAsia"/>
                <w:color w:val="000000"/>
                <w:sz w:val="20"/>
                <w:szCs w:val="20"/>
              </w:rPr>
            </w:pPr>
            <w:r>
              <w:rPr>
                <w:rFonts w:hint="eastAsia"/>
                <w:color w:val="000000"/>
                <w:sz w:val="20"/>
                <w:szCs w:val="20"/>
              </w:rPr>
              <w:t>（1）成绩优秀，计算机水平达到国家二级水平。</w:t>
            </w:r>
          </w:p>
          <w:p>
            <w:pPr>
              <w:rPr>
                <w:color w:val="000000"/>
                <w:sz w:val="20"/>
                <w:szCs w:val="20"/>
              </w:rPr>
            </w:pPr>
            <w:r>
              <w:rPr>
                <w:rFonts w:hint="eastAsia"/>
                <w:color w:val="000000"/>
                <w:sz w:val="20"/>
                <w:szCs w:val="20"/>
              </w:rPr>
              <w:t>（2）2019届统招统分应届毕业生，2019年6月30日前取得毕业证和学位证，985、211院校优先，国外名校优先；</w:t>
            </w:r>
          </w:p>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建筑学</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工业与民用建筑</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建筑设备</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景观设计</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路线设计</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隧道设计</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环境工程</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给水排水</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水利水电工程</w:t>
            </w:r>
          </w:p>
        </w:tc>
        <w:tc>
          <w:tcPr>
            <w:tcW w:w="1775" w:type="dxa"/>
            <w:vMerge w:val="continue"/>
            <w:vAlign w:val="center"/>
          </w:tcPr>
          <w:p>
            <w:pPr>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农田水利</w:t>
            </w:r>
          </w:p>
        </w:tc>
        <w:tc>
          <w:tcPr>
            <w:tcW w:w="1775" w:type="dxa"/>
            <w:vMerge w:val="continue"/>
            <w:vAlign w:val="center"/>
          </w:tcPr>
          <w:p>
            <w:pPr>
              <w:widowControl/>
              <w:jc w:val="center"/>
              <w:rPr>
                <w:rFonts w:ascii="宋体" w:hAnsi="宋体" w:eastAsia="宋体" w:cs="宋体"/>
                <w:color w:val="000000"/>
                <w:kern w:val="0"/>
                <w:sz w:val="20"/>
                <w:szCs w:val="20"/>
              </w:rPr>
            </w:pPr>
          </w:p>
        </w:tc>
        <w:tc>
          <w:tcPr>
            <w:tcW w:w="2126" w:type="dxa"/>
            <w:vMerge w:val="continue"/>
            <w:vAlign w:val="center"/>
          </w:tcPr>
          <w:p>
            <w:pPr>
              <w:jc w:val="center"/>
              <w:rPr>
                <w:rFonts w:ascii="宋体" w:hAnsi="宋体" w:eastAsia="宋体" w:cs="宋体"/>
                <w:color w:val="000000"/>
                <w:sz w:val="20"/>
                <w:szCs w:val="20"/>
              </w:rPr>
            </w:pPr>
          </w:p>
        </w:tc>
        <w:tc>
          <w:tcPr>
            <w:tcW w:w="1985" w:type="dxa"/>
            <w:vMerge w:val="continue"/>
          </w:tcPr>
          <w:p>
            <w:pPr>
              <w:rPr>
                <w:sz w:val="28"/>
                <w:szCs w:val="28"/>
              </w:rPr>
            </w:pPr>
          </w:p>
        </w:tc>
      </w:tr>
    </w:tbl>
    <w:p>
      <w:pPr>
        <w:ind w:firstLine="643" w:firstLineChars="200"/>
        <w:rPr>
          <w:rFonts w:ascii="仿宋_GB2312" w:eastAsia="仿宋_GB2312"/>
          <w:b/>
          <w:sz w:val="32"/>
          <w:szCs w:val="32"/>
        </w:rPr>
      </w:pPr>
      <w:r>
        <w:rPr>
          <w:rFonts w:hint="eastAsia" w:ascii="仿宋_GB2312" w:eastAsia="仿宋_GB2312"/>
          <w:b/>
          <w:sz w:val="32"/>
          <w:szCs w:val="32"/>
        </w:rPr>
        <w:t>三、联系方式</w:t>
      </w:r>
    </w:p>
    <w:p>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联系人:李想  13522720815</w:t>
      </w:r>
    </w:p>
    <w:p>
      <w:pPr>
        <w:ind w:firstLine="480" w:firstLineChars="200"/>
        <w:rPr>
          <w:rFonts w:ascii="宋体" w:hAnsi="宋体" w:eastAsia="宋体" w:cs="Times New Roman"/>
          <w:sz w:val="24"/>
          <w:szCs w:val="24"/>
        </w:rPr>
      </w:pPr>
      <w:r>
        <w:rPr>
          <w:rFonts w:hint="eastAsia" w:ascii="宋体" w:hAnsi="宋体" w:eastAsia="宋体" w:cs="Times New Roman"/>
          <w:sz w:val="24"/>
          <w:szCs w:val="24"/>
        </w:rPr>
        <w:t>简历投递邮箱：JZY</w:t>
      </w:r>
      <w:r>
        <w:rPr>
          <w:rFonts w:ascii="宋体" w:hAnsi="宋体" w:eastAsia="宋体" w:cs="Times New Roman"/>
          <w:sz w:val="24"/>
          <w:szCs w:val="24"/>
        </w:rPr>
        <w:t>_HR</w:t>
      </w:r>
      <w:r>
        <w:rPr>
          <w:rFonts w:hint="eastAsia" w:ascii="宋体" w:hAnsi="宋体" w:eastAsia="宋体" w:cs="Times New Roman"/>
          <w:sz w:val="24"/>
          <w:szCs w:val="24"/>
        </w:rPr>
        <w:t>@</w:t>
      </w:r>
      <w:r>
        <w:rPr>
          <w:rFonts w:ascii="宋体" w:hAnsi="宋体" w:eastAsia="宋体" w:cs="Times New Roman"/>
          <w:sz w:val="24"/>
          <w:szCs w:val="24"/>
        </w:rPr>
        <w:t>bhidi.com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2CB"/>
    <w:rsid w:val="000E68AE"/>
    <w:rsid w:val="00135320"/>
    <w:rsid w:val="00147D2C"/>
    <w:rsid w:val="0016047E"/>
    <w:rsid w:val="0039205A"/>
    <w:rsid w:val="00547C4B"/>
    <w:rsid w:val="00576A3C"/>
    <w:rsid w:val="006A7C4D"/>
    <w:rsid w:val="006C6E07"/>
    <w:rsid w:val="007D2992"/>
    <w:rsid w:val="00920AAC"/>
    <w:rsid w:val="00A637DD"/>
    <w:rsid w:val="00A820A0"/>
    <w:rsid w:val="00B532CB"/>
    <w:rsid w:val="00BA55EB"/>
    <w:rsid w:val="00BC2A56"/>
    <w:rsid w:val="00D0730D"/>
    <w:rsid w:val="00F04367"/>
    <w:rsid w:val="00F50044"/>
    <w:rsid w:val="00FB06AE"/>
    <w:rsid w:val="3E1E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0"/>
    <w:unhideWhenUsed/>
    <w:uiPriority w:val="99"/>
    <w:rPr>
      <w:rFonts w:ascii="宋体" w:hAnsi="Courier New" w:eastAsia="宋体" w:cs="Times New Roman"/>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纯文本 Char"/>
    <w:link w:val="2"/>
    <w:uiPriority w:val="99"/>
    <w:rPr>
      <w:rFonts w:ascii="宋体" w:hAnsi="Courier New" w:eastAsia="宋体" w:cs="Times New Roman"/>
      <w:szCs w:val="21"/>
    </w:rPr>
  </w:style>
  <w:style w:type="character" w:customStyle="1" w:styleId="11">
    <w:name w:val="纯文本 Char1"/>
    <w:basedOn w:val="5"/>
    <w:semiHidden/>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127</Words>
  <Characters>729</Characters>
  <Lines>6</Lines>
  <Paragraphs>1</Paragraphs>
  <TotalTime>3</TotalTime>
  <ScaleCrop>false</ScaleCrop>
  <LinksUpToDate>false</LinksUpToDate>
  <CharactersWithSpaces>855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2018-09-06T08:03:00Z</dcterms:created>
  <dc:creator>张锐</dc:creator>
  <cp:lastModifiedBy>Monica巩琪</cp:lastModifiedBy>
  <dcterms:modified xsi:type="dcterms:W3CDTF">2018-09-11T00:52:36Z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