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“电建招聘进校园”——中国电建集团甘肃能源投资有限公司简介</w:t>
      </w:r>
    </w:p>
    <w:p>
      <w:pPr>
        <w:spacing w:line="600" w:lineRule="exact"/>
        <w:jc w:val="center"/>
        <w:rPr>
          <w:rFonts w:ascii="黑体" w:hAnsi="黑体" w:eastAsia="黑体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一、企业简况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bookmarkStart w:id="0" w:name="_GoBack"/>
      <w:r>
        <w:rPr>
          <w:rFonts w:hint="eastAsia" w:ascii="仿宋_GB2312" w:eastAsia="仿宋_GB2312"/>
          <w:sz w:val="32"/>
          <w:szCs w:val="32"/>
        </w:rPr>
        <w:t>中国电建集团甘肃能源投资有限公司</w:t>
      </w:r>
      <w:bookmarkEnd w:id="0"/>
      <w:r>
        <w:rPr>
          <w:rFonts w:hint="eastAsia" w:ascii="仿宋_GB2312" w:eastAsia="仿宋_GB2312"/>
          <w:sz w:val="32"/>
          <w:szCs w:val="32"/>
        </w:rPr>
        <w:t>（以下简称“甘肃能源公司”）是世界500强企业中国电力建设集团有限公司所属企业。公司于2011年4月在甘肃省兰州市挂牌成立，办公楼坐落于兰州市城关区高新飞雁街陇星园区。公司注册资本金38.45亿元，是电建集团在甘肃乃至西部地区的火电、煤炭、新能源等项目投资开发和经营管理的平台。截止2017年底，公司资产总额近100亿元，员工总数1531人。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目前，公司下辖崇信发电公司（2×660MW）、华亭发电公司（2×145MW）、哈密荣信新能源公司（11万千瓦）、甘能投房地产公司、中电建西北售电公司5个控股子公司和灵南煤业公司1个全资子公司，设立了1个外派机构——巴基斯坦代表处。2017年4月成立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中国电建集团电力运维实训基地，首期招聘的100名巴基斯坦籍员工在国内完成为期半年的培训已经回国上岗。同时还</w:t>
      </w:r>
      <w:r>
        <w:rPr>
          <w:rFonts w:hint="eastAsia" w:ascii="仿宋_GB2312" w:eastAsia="仿宋_GB2312"/>
          <w:sz w:val="32"/>
          <w:szCs w:val="32"/>
        </w:rPr>
        <w:t>建成投运了首期年运力200万吨的平凉煤炭储备中心及崇信电厂铁路集煤站；拥有自己的电力检修运维队伍，目前正在打造专业的电力检修运维品牌。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近年来，甘肃能源公司积极践行国家“一带一路”倡议和电建集团国际业务优先发展战略。2018年4月，甘肃能源公司全面接管“一带一路”中巴经济走廊桥头堡工程——巴基斯坦卡西姆港燃煤电站的运行维护和生产管理工作。2017年底，公司签署了津巴布韦旺吉电厂三期2×300MW扩建项目委托运维协议，第二个海外运维项目实现落地。目前开展前期工作的海外项目还有印尼明古鲁、孟加拉梅格纳等项目。随着国家产业政策调整和供给侧改革的深化，甘肃能源公司正在不断适应市场形势，加快转型发展，深化提质增效，致力于建设质量效益型国际化能源投资运营企业。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二、招聘计划</w:t>
      </w:r>
    </w:p>
    <w:tbl>
      <w:tblPr>
        <w:tblStyle w:val="6"/>
        <w:tblW w:w="836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4"/>
        <w:gridCol w:w="1842"/>
        <w:gridCol w:w="2127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" w:hRule="atLeast"/>
        </w:trPr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hint="eastAsia" w:eastAsia="Times New Roman"/>
                <w:sz w:val="28"/>
                <w:szCs w:val="28"/>
              </w:rPr>
              <w:t>招聘专业范围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招聘总人</w:t>
            </w:r>
            <w:r>
              <w:rPr>
                <w:rFonts w:hint="eastAsia" w:eastAsia="Times New Roman"/>
                <w:sz w:val="28"/>
                <w:szCs w:val="28"/>
              </w:rPr>
              <w:t>数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学历层次及外语水平要</w:t>
            </w:r>
            <w:r>
              <w:rPr>
                <w:rFonts w:hint="eastAsia" w:eastAsia="Times New Roman"/>
                <w:sz w:val="28"/>
                <w:szCs w:val="28"/>
              </w:rPr>
              <w:t>求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其他要</w:t>
            </w:r>
            <w:r>
              <w:rPr>
                <w:rFonts w:hint="eastAsia" w:eastAsia="Times New Roman"/>
                <w:sz w:val="28"/>
                <w:szCs w:val="28"/>
              </w:rPr>
              <w:t>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7" w:hRule="atLeast"/>
        </w:trPr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能源与动力工程</w:t>
            </w:r>
          </w:p>
          <w:p>
            <w:pPr>
              <w:spacing w:line="600" w:lineRule="exac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hint="eastAsia" w:eastAsiaTheme="minorEastAsia"/>
                <w:sz w:val="28"/>
                <w:szCs w:val="28"/>
              </w:rPr>
              <w:t>电气工程及其自动化</w:t>
            </w:r>
          </w:p>
          <w:p>
            <w:pPr>
              <w:spacing w:line="600" w:lineRule="exac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hint="eastAsia" w:eastAsiaTheme="minorEastAsia"/>
                <w:sz w:val="28"/>
                <w:szCs w:val="28"/>
              </w:rPr>
              <w:t>应用化学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hint="eastAsia" w:eastAsiaTheme="minorEastAsia"/>
                <w:sz w:val="28"/>
                <w:szCs w:val="28"/>
              </w:rPr>
              <w:t>45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大学本科及以上</w:t>
            </w:r>
            <w:r>
              <w:rPr>
                <w:rFonts w:hint="eastAsia" w:eastAsiaTheme="minorEastAsia"/>
                <w:sz w:val="28"/>
                <w:szCs w:val="28"/>
              </w:rPr>
              <w:t>，</w:t>
            </w:r>
            <w:r>
              <w:rPr>
                <w:rFonts w:eastAsiaTheme="minorEastAsia"/>
                <w:sz w:val="28"/>
                <w:szCs w:val="28"/>
              </w:rPr>
              <w:t>通过</w:t>
            </w:r>
            <w:r>
              <w:rPr>
                <w:rFonts w:hint="eastAsia" w:eastAsiaTheme="minorEastAsia"/>
                <w:sz w:val="28"/>
                <w:szCs w:val="28"/>
              </w:rPr>
              <w:t>CET-4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无</w:t>
            </w:r>
          </w:p>
        </w:tc>
      </w:tr>
    </w:tbl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三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ascii="黑体" w:hAnsi="黑体" w:eastAsia="黑体"/>
          <w:sz w:val="32"/>
          <w:szCs w:val="32"/>
        </w:rPr>
        <w:t>联系方式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联系人</w:t>
      </w:r>
      <w:r>
        <w:rPr>
          <w:rFonts w:hint="eastAsia" w:ascii="仿宋_GB2312" w:eastAsia="仿宋_GB2312"/>
          <w:sz w:val="32"/>
          <w:szCs w:val="32"/>
        </w:rPr>
        <w:t>：</w:t>
      </w:r>
      <w:r>
        <w:rPr>
          <w:rFonts w:ascii="仿宋_GB2312" w:eastAsia="仿宋_GB2312"/>
          <w:sz w:val="32"/>
          <w:szCs w:val="32"/>
        </w:rPr>
        <w:t>何振林</w:t>
      </w: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电话：0931-4569955转9934 </w:t>
      </w:r>
    </w:p>
    <w:p>
      <w:pPr>
        <w:spacing w:line="600" w:lineRule="exact"/>
        <w:ind w:firstLine="1600" w:firstLineChars="5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18193309636   18793315670</w:t>
      </w:r>
    </w:p>
    <w:p>
      <w:pPr>
        <w:spacing w:line="60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600"/>
    <w:rsid w:val="00054F50"/>
    <w:rsid w:val="0006097C"/>
    <w:rsid w:val="00085600"/>
    <w:rsid w:val="00096155"/>
    <w:rsid w:val="000D1191"/>
    <w:rsid w:val="0011111C"/>
    <w:rsid w:val="00124756"/>
    <w:rsid w:val="00221D22"/>
    <w:rsid w:val="002B1C0B"/>
    <w:rsid w:val="002C1EBB"/>
    <w:rsid w:val="002C4798"/>
    <w:rsid w:val="002F6B02"/>
    <w:rsid w:val="00357A01"/>
    <w:rsid w:val="00374A50"/>
    <w:rsid w:val="003B0FAB"/>
    <w:rsid w:val="003C59D0"/>
    <w:rsid w:val="00402BEF"/>
    <w:rsid w:val="004647D9"/>
    <w:rsid w:val="00476510"/>
    <w:rsid w:val="004D51B2"/>
    <w:rsid w:val="00544344"/>
    <w:rsid w:val="00553CCC"/>
    <w:rsid w:val="005719D3"/>
    <w:rsid w:val="00587519"/>
    <w:rsid w:val="006A54F7"/>
    <w:rsid w:val="006C6565"/>
    <w:rsid w:val="00755ABD"/>
    <w:rsid w:val="007D3ACF"/>
    <w:rsid w:val="00892F34"/>
    <w:rsid w:val="008B654D"/>
    <w:rsid w:val="008D1483"/>
    <w:rsid w:val="008E3D23"/>
    <w:rsid w:val="00954458"/>
    <w:rsid w:val="009B5EAD"/>
    <w:rsid w:val="009C4847"/>
    <w:rsid w:val="00A77383"/>
    <w:rsid w:val="00AD2A25"/>
    <w:rsid w:val="00B82A4E"/>
    <w:rsid w:val="00BB417D"/>
    <w:rsid w:val="00BC2CE4"/>
    <w:rsid w:val="00CD7AFB"/>
    <w:rsid w:val="00D47CA4"/>
    <w:rsid w:val="00D5002B"/>
    <w:rsid w:val="00D92E66"/>
    <w:rsid w:val="00DC00BD"/>
    <w:rsid w:val="00E52033"/>
    <w:rsid w:val="00EE6DE9"/>
    <w:rsid w:val="00F0356B"/>
    <w:rsid w:val="00FD61AA"/>
    <w:rsid w:val="00FE221E"/>
    <w:rsid w:val="18464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Char"/>
    <w:basedOn w:val="4"/>
    <w:link w:val="3"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131</Words>
  <Characters>749</Characters>
  <Lines>6</Lines>
  <Paragraphs>1</Paragraphs>
  <TotalTime>123</TotalTime>
  <ScaleCrop>false</ScaleCrop>
  <LinksUpToDate>false</LinksUpToDate>
  <CharactersWithSpaces>879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2018-07-15T05:33:00Z</dcterms:created>
  <dc:creator>何振林</dc:creator>
  <cp:lastModifiedBy>Monica巩琪</cp:lastModifiedBy>
  <dcterms:modified xsi:type="dcterms:W3CDTF">2018-09-11T00:55:04Z</dcterms:modified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