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四川电力设计咨询有限责任公司简介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一、企业简况</w:t>
      </w:r>
    </w:p>
    <w:p>
      <w:pPr>
        <w:spacing w:line="360" w:lineRule="auto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bookmarkStart w:id="0" w:name="_GoBack"/>
      <w:r>
        <w:rPr>
          <w:rFonts w:hint="eastAsia" w:ascii="仿宋_GB2312" w:hAnsi="宋体" w:eastAsia="仿宋_GB2312" w:cs="Times New Roman"/>
          <w:sz w:val="32"/>
          <w:szCs w:val="32"/>
        </w:rPr>
        <w:t>四川电力设计咨询有限责任公司</w:t>
      </w:r>
      <w:bookmarkEnd w:id="0"/>
      <w:r>
        <w:rPr>
          <w:rFonts w:hint="eastAsia" w:ascii="仿宋_GB2312" w:hAnsi="宋体" w:eastAsia="仿宋_GB2312" w:cs="Times New Roman"/>
          <w:sz w:val="32"/>
          <w:szCs w:val="32"/>
        </w:rPr>
        <w:t>，隶属于世界500强中国电力建设集团有限公司，</w:t>
      </w:r>
      <w:r>
        <w:rPr>
          <w:rFonts w:hint="eastAsia" w:ascii="仿宋_GB2312" w:hAnsi="宋体" w:eastAsia="仿宋_GB2312"/>
          <w:sz w:val="32"/>
          <w:szCs w:val="32"/>
        </w:rPr>
        <w:t>总部位于四川成都，现有正式员工600余人。</w:t>
      </w:r>
      <w:r>
        <w:rPr>
          <w:rFonts w:hint="eastAsia" w:ascii="仿宋_GB2312" w:hAnsi="宋体" w:eastAsia="仿宋_GB2312" w:cs="Times New Roman"/>
          <w:sz w:val="32"/>
          <w:szCs w:val="32"/>
        </w:rPr>
        <w:t>公司是国家高新技术企业，全国文明单位，</w:t>
      </w:r>
      <w:r>
        <w:rPr>
          <w:rFonts w:hint="eastAsia" w:ascii="仿宋_GB2312" w:hAnsi="宋体" w:eastAsia="仿宋_GB2312"/>
          <w:sz w:val="32"/>
          <w:szCs w:val="32"/>
        </w:rPr>
        <w:t>成都企业100强，集团公司A级企业，</w:t>
      </w:r>
      <w:r>
        <w:rPr>
          <w:rFonts w:hint="eastAsia" w:ascii="仿宋_GB2312" w:hAnsi="宋体" w:eastAsia="仿宋_GB2312" w:cs="Times New Roman"/>
          <w:sz w:val="32"/>
          <w:szCs w:val="32"/>
        </w:rPr>
        <w:t>连续12年进入全国勘察设计企业工程总承包百强。</w:t>
      </w:r>
    </w:p>
    <w:p>
      <w:pPr>
        <w:spacing w:line="360" w:lineRule="auto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公司坚持战略转型和业务升级，已发展为集电力工程规划设计、工程建设、运营维护、筹融资服务为一体的工程公司，业务覆盖亚洲、非洲、欧洲的10多个国家及地区。</w:t>
      </w:r>
    </w:p>
    <w:p>
      <w:pPr>
        <w:spacing w:line="360" w:lineRule="auto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公司拥有工程咨询、电力工程设计、工程勘察、测绘、地质灾害（勘察、设计、危险性评估）等多项甲级资质，以及环境影响评价、水土保持编制、工程造价、商务部对外援助项目管理企业（电力专业）、对外工程承包等十余项专业资质、资格，具有特高压、智能电网、超临界机组、新能源等设计、咨询的技术实力，具备电力工程及基础设施领域工程EPC、FEPC等项目的建设能力，主要承担境内外电力系统规划、发、输、变电工程及电力通信工程咨询、勘测、设计、工程总承包、项目管理等业务。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二、招聘计划</w:t>
      </w:r>
    </w:p>
    <w:tbl>
      <w:tblPr>
        <w:tblStyle w:val="7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1134"/>
        <w:gridCol w:w="297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354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招聘专业范围</w:t>
            </w:r>
          </w:p>
        </w:tc>
        <w:tc>
          <w:tcPr>
            <w:tcW w:w="1134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招聘总人数</w:t>
            </w:r>
          </w:p>
        </w:tc>
        <w:tc>
          <w:tcPr>
            <w:tcW w:w="2977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学历层次及外语水平要求</w:t>
            </w:r>
          </w:p>
        </w:tc>
        <w:tc>
          <w:tcPr>
            <w:tcW w:w="850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6" w:hRule="atLeast"/>
        </w:trPr>
        <w:tc>
          <w:tcPr>
            <w:tcW w:w="3544" w:type="dxa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气工程/电力系统及其自动化/高电压与绝缘技术/热能工程/动力工程及工程热物理/新能源科学与工程/建筑学/建筑设计及其理论/土木工程/结构工程/大地测量学与测量工程/摄影测量与遥感/测绘工程/地质工程/岩土工程/工程管理/项目管理/管理科学与工程/技术经济及管理/工程造价/环境科学/环境工程/森林保护学/森林生态学/生态学/林业/野生动植物保护与利用/植物保护/植物学/计算机/软件工程/信息安全/电子与通信工程/信号与信息处理/信息与通信工程/通信与信息系统/会计学/财务管理/民商法学/经济法学/国际法学</w:t>
            </w:r>
          </w:p>
        </w:tc>
        <w:tc>
          <w:tcPr>
            <w:tcW w:w="113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35</w:t>
            </w: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1.品行端正，诚实守信，身心健康，吃苦耐劳，具有良好的敬业精神，认同公司企业文化。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2.全国重点院校2019年毕业的全日制应届硕士研究生或海外留学回国硕士研究生，专业对口；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3.英语CET-6级430分及以上；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4.专业基础知识扎实，学习能力强，成绩优异，有创新意识及探索精神，愿意接受挑战性工作；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5.具有良好的沟通能力和团队协作精神，责任心强。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三、联系方式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1.联系人及联系方式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联系人：邹先生  　　　联系电话：028-62920028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邮箱：sedczp@163.com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宋体" w:hAnsi="宋体" w:eastAsia="宋体" w:cs="Times New Roman"/>
          <w:szCs w:val="21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了解更多公司招聘相关信息请微信扫描公司二维码：</w:t>
      </w:r>
    </w:p>
    <w:p>
      <w:pPr>
        <w:ind w:firstLine="420" w:firstLineChars="200"/>
        <w:rPr>
          <w:rFonts w:ascii="仿宋_GB2312" w:eastAsia="仿宋_GB2312"/>
          <w:sz w:val="32"/>
          <w:szCs w:val="32"/>
        </w:rPr>
      </w:pPr>
      <w:r>
        <w:rPr>
          <w:rFonts w:ascii="宋体" w:hAnsi="宋体"/>
          <w:szCs w:val="21"/>
        </w:rPr>
        <w:drawing>
          <wp:inline distT="0" distB="0" distL="0" distR="0">
            <wp:extent cx="1609725" cy="1590675"/>
            <wp:effectExtent l="19050" t="0" r="9525" b="0"/>
            <wp:docPr id="1" name="图片 1" descr="公司微信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公司微信二维码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2CB"/>
    <w:rsid w:val="000A1E74"/>
    <w:rsid w:val="000E68AE"/>
    <w:rsid w:val="00147D2C"/>
    <w:rsid w:val="0016047E"/>
    <w:rsid w:val="001B4272"/>
    <w:rsid w:val="001C1B85"/>
    <w:rsid w:val="00321907"/>
    <w:rsid w:val="003B3791"/>
    <w:rsid w:val="00463087"/>
    <w:rsid w:val="004C29D1"/>
    <w:rsid w:val="00547C4B"/>
    <w:rsid w:val="00576A3C"/>
    <w:rsid w:val="00637025"/>
    <w:rsid w:val="006A7C4D"/>
    <w:rsid w:val="006B2764"/>
    <w:rsid w:val="007D2992"/>
    <w:rsid w:val="008624C7"/>
    <w:rsid w:val="008901BB"/>
    <w:rsid w:val="00923E21"/>
    <w:rsid w:val="009418D6"/>
    <w:rsid w:val="009B4B9D"/>
    <w:rsid w:val="009F080A"/>
    <w:rsid w:val="00A07143"/>
    <w:rsid w:val="00A637DD"/>
    <w:rsid w:val="00A81E53"/>
    <w:rsid w:val="00B532CB"/>
    <w:rsid w:val="00C56658"/>
    <w:rsid w:val="00E84A3F"/>
    <w:rsid w:val="00EF6CC2"/>
    <w:rsid w:val="00F04367"/>
    <w:rsid w:val="00F50044"/>
    <w:rsid w:val="00F63A4B"/>
    <w:rsid w:val="00FB06AE"/>
    <w:rsid w:val="7CBF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151</Words>
  <Characters>863</Characters>
  <Lines>7</Lines>
  <Paragraphs>2</Paragraphs>
  <TotalTime>110</TotalTime>
  <ScaleCrop>false</ScaleCrop>
  <LinksUpToDate>false</LinksUpToDate>
  <CharactersWithSpaces>1012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2018-05-14T06:04:00Z</dcterms:created>
  <dc:creator>张锐</dc:creator>
  <cp:lastModifiedBy>Monica巩琪</cp:lastModifiedBy>
  <dcterms:modified xsi:type="dcterms:W3CDTF">2018-09-11T00:44:51Z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