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方正小标宋简体" w:hAnsi="黑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9“蓉漂”人才荟</w:t>
      </w:r>
      <w:r>
        <w:rPr>
          <w:rFonts w:hint="eastAsia" w:ascii="方正小标宋简体" w:hAnsi="黑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——彭州市走进西安专场招聘会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（含机关事业单位编制内招聘、教育系统编制内招聘、医院及企业组团招聘）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彭州市简介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彭州市地处成都平原西北部，距成都主城区25公里，幅员面积1421平方公里，人口约81万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是名扬全国的“蔬菜之乡”和中国三大牡丹观赏基地之一，是成都北部门户、成都北部生态屏障和成都战略性产业主要承载区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彭州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拥山抱水，生态怡人，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北拥龙门山，南抱都江堰精华灌区，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湔江出龙门、分九水，孕育了天府金彭、蜀中膏腴这方沃土。彭州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六山一水三分坝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的自然地理格局，造就了丰富独特的生态景观，有飞来峰奇观、古冰川遗迹，可观龙门飞瀑、九峰日出，游燕子沟冰川、蟠龙谷奇观，拥有大熊猫国家公园等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个国家级生态资源品牌，是成都北部重要的生态屏障。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彭州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物华天宝，人文璀璨，</w:t>
      </w:r>
      <w:r>
        <w:rPr>
          <w:rFonts w:hint="eastAsia" w:ascii="Times New Roman" w:hAnsi="Times New Roman" w:eastAsia="仿宋" w:cs="Times New Roman"/>
          <w:sz w:val="32"/>
          <w:szCs w:val="32"/>
        </w:rPr>
        <w:t>是古蜀文化发祥地之一，与三星堆、金沙文明一脉同源。道教元都阳平观、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七佛胜地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</w:rPr>
        <w:t>龙兴寺、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百年圣殿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</w:rPr>
        <w:t>领报修院等宗教圣地，让彭州雅享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五教汇聚之所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</w:rPr>
        <w:t>。彭州与洛阳、菏泽并称为全国三大牡丹观赏基地，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宋代诗人陆游曾为彭州牡丹著书立传，写</w:t>
      </w:r>
      <w:r>
        <w:rPr>
          <w:rFonts w:ascii="Times New Roman" w:hAnsi="Times New Roman" w:eastAsia="仿宋_GB2312" w:cs="Times New Roman"/>
          <w:sz w:val="32"/>
          <w:szCs w:val="32"/>
        </w:rPr>
        <w:t>下了脍炙人口的《天彭牡丹谱》。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彭州实力强劲，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机遇之州，</w:t>
      </w:r>
      <w:r>
        <w:rPr>
          <w:rFonts w:ascii="Times New Roman" w:hAnsi="Times New Roman" w:eastAsia="仿宋_GB2312" w:cs="Times New Roman"/>
          <w:sz w:val="32"/>
          <w:szCs w:val="32"/>
        </w:rPr>
        <w:t>石油化工、新材料、中医药、航空动力、纺织服装等产业快速崛起，荣获“国家再制造产业集聚区”“四川省军民融合特色示范基地”“中国家纺名城”“中国休闲服装名城”等称号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获评“中国西部百强县市”“全国十佳最具投资竞争力城市”“国家级生态城市”“国家级卫生城市”等多项荣誉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企业引进高层次人才、创新创业人才政策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对来彭创新创业的高层次人才从专项资助、场地支持、统筹激励、双创扶持、载体资助、表彰奖励等方面进行激励。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专项资助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：对入选成都市级以上人才项目的国际顶尖人才、国家级领军人才、地方高级人才，根据上级资助资金1:1配套激励，按团队、个人分别最高给予500万元、300万元；对彭州市急需紧缺的高层次创新创业人才，最高给予50万元；对全日制硕士研究生及以上高学历、高职称或高技能等基础支撑人才，最高给予20万元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场地支持：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对引进的高层次创新创业人才根据其实际需要提供不超过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200平米的工作场所或9万元的租金补贴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统筹激励：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对通过我市申报入选成都市级及以上人才项目的，根据所获资助给予1:1统筹激励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双创扶持：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对发展前景广阔的人才项目，给予10-100 万元的创新创业扶持资金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载体资助：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对企业依托引进人才创建创新创业载体平台的，给予10-50万元资金支持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表彰奖励：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适时召开大会，为入选专家人才颁发“金彭人才”荣誉证书。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机关事业单位引进高层次人才政策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博士研究生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“专项津贴”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元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、“安家补助”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全日制硕士研究生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“专项津贴”9万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用人单位免费提供5年过渡性住房或租房补贴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副高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级</w:t>
      </w:r>
      <w:r>
        <w:rPr>
          <w:rFonts w:hint="default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以上职称的专业技术人才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“专项津贴”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-18万元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“安家补助”30万元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教育</w:t>
      </w:r>
      <w:r>
        <w:rPr>
          <w:rFonts w:hint="default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专业技术人才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“专项津贴”最低9万元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“安家补助”5-40万元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卫生</w:t>
      </w:r>
      <w:r>
        <w:rPr>
          <w:rFonts w:hint="default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专业技术人才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“专项津贴”9-18万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元、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“安家补助”20-50万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其他经市人才工作领导小组审核认定的急需紧缺的优秀人才，采取“一事一议”的方式给予补助。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eastAsia" w:ascii="仿宋_GB2312" w:eastAsia="仿宋_GB2312" w:cs="仿宋_GB2312"/>
          <w:color w:val="FF0000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2207260</wp:posOffset>
            </wp:positionH>
            <wp:positionV relativeFrom="page">
              <wp:posOffset>6702425</wp:posOffset>
            </wp:positionV>
            <wp:extent cx="1077595" cy="1047115"/>
            <wp:effectExtent l="0" t="0" r="8255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（注：政策原文请关注“彭州人才”微信公众号了解）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专场招聘会时间：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2019年10月17日14:00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地点：西北大学长安校区就业创业指导服务中心1楼招聘大厅</w:t>
      </w:r>
    </w:p>
    <w:p>
      <w:pPr>
        <w:pStyle w:val="6"/>
        <w:numPr>
          <w:ilvl w:val="0"/>
          <w:numId w:val="1"/>
        </w:numPr>
        <w:shd w:val="clear" w:color="auto" w:fill="FFFFFF"/>
        <w:spacing w:line="700" w:lineRule="exact"/>
        <w:jc w:val="left"/>
        <w:rPr>
          <w:rFonts w:ascii="方正小标宋简体" w:hAnsi="Tahoma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机关事业单位引进</w:t>
      </w:r>
      <w:r>
        <w:rPr>
          <w:rFonts w:hint="eastAsia" w:ascii="方正小标宋简体" w:hAnsi="黑体" w:eastAsia="方正小标宋简体" w:cs="方正小标宋简体"/>
          <w:color w:val="000000" w:themeColor="text1"/>
          <w:spacing w:val="15"/>
          <w:sz w:val="40"/>
          <w:szCs w:val="40"/>
          <w14:textFill>
            <w14:solidFill>
              <w14:schemeClr w14:val="tx1"/>
            </w14:solidFill>
          </w14:textFill>
        </w:rPr>
        <w:t>急需紧缺</w:t>
      </w:r>
      <w:r>
        <w:rPr>
          <w:rFonts w:hint="eastAsia" w:ascii="方正小标宋简体" w:hAnsi="黑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高层次人才</w:t>
      </w:r>
      <w:r>
        <w:rPr>
          <w:rFonts w:hint="eastAsia" w:ascii="方正小标宋简体" w:hAnsi="黑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、教育系统引进高</w:t>
      </w:r>
      <w:r>
        <w:rPr>
          <w:rFonts w:hint="eastAsia" w:ascii="方正小标宋简体" w:hAnsi="黑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Tahoma" w:eastAsia="仿宋_GB2312" w:cs="仿宋_GB2312"/>
          <w:sz w:val="32"/>
          <w:szCs w:val="32"/>
        </w:rPr>
        <w:t>根据《成都市事业单位公开招聘工作人员办法》（成人社发〔2016〕49号）、中共成都市委组织部等四部门《关于印发&lt;2019“蓉漂”人才荟事业单位赴外招聘工作实施方案&gt;的通知》规定，及《彭州市机关事业单位引进高层次人才实施办法》（彭委发〔</w:t>
      </w:r>
      <w:r>
        <w:rPr>
          <w:rFonts w:ascii="仿宋_GB2312" w:hAnsi="Tahoma" w:eastAsia="仿宋_GB2312" w:cs="仿宋_GB2312"/>
          <w:sz w:val="32"/>
          <w:szCs w:val="32"/>
        </w:rPr>
        <w:t>2017</w:t>
      </w:r>
      <w:r>
        <w:rPr>
          <w:rFonts w:hint="eastAsia" w:ascii="仿宋_GB2312" w:hAnsi="Tahoma" w:eastAsia="仿宋_GB2312" w:cs="仿宋_GB2312"/>
          <w:sz w:val="32"/>
          <w:szCs w:val="32"/>
        </w:rPr>
        <w:t>〕</w:t>
      </w:r>
      <w:r>
        <w:rPr>
          <w:rFonts w:ascii="仿宋_GB2312" w:hAnsi="Tahoma" w:eastAsia="仿宋_GB2312" w:cs="仿宋_GB2312"/>
          <w:sz w:val="32"/>
          <w:szCs w:val="32"/>
        </w:rPr>
        <w:t>4</w:t>
      </w:r>
      <w:r>
        <w:rPr>
          <w:rFonts w:hint="eastAsia" w:ascii="仿宋_GB2312" w:hAnsi="Tahoma" w:eastAsia="仿宋_GB2312" w:cs="仿宋_GB2312"/>
          <w:sz w:val="32"/>
          <w:szCs w:val="32"/>
        </w:rPr>
        <w:t>号）文件精神，</w:t>
      </w:r>
      <w:r>
        <w:rPr>
          <w:rFonts w:hint="eastAsia" w:ascii="仿宋_GB2312" w:eastAsia="仿宋_GB2312" w:cs="仿宋_GB2312"/>
          <w:sz w:val="32"/>
          <w:szCs w:val="32"/>
        </w:rPr>
        <w:t>为进一步加强干部队伍建设，优化党政人才结构，服务彭州经济建设大局，按照我市各事业单位需求情况，</w:t>
      </w:r>
      <w:r>
        <w:rPr>
          <w:rFonts w:hint="eastAsia" w:ascii="仿宋_GB2312" w:hAnsi="Tahoma" w:eastAsia="仿宋_GB2312" w:cs="仿宋_GB2312"/>
          <w:sz w:val="32"/>
          <w:szCs w:val="32"/>
        </w:rPr>
        <w:t>以及“公开、平等、竞争、择优”的原则，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经市委、市政府研究同意，拟面向高等院校2019年、2020年应届硕士及以上毕业生公开考核招聘高层次人才30名充实到我市相关事业单位。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具体招聘流程、报名及考核程序请访问以下链接：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机关事业单位引进人才网址：</w:t>
      </w: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仿宋_GB2312"/>
          <w:sz w:val="32"/>
          <w:szCs w:val="32"/>
        </w:rPr>
        <w:instrText xml:space="preserve"> HYPERLINK "http://www.pengzhou.gov.cn/pzs/c111435/2019-10/09/content_13d33865cbc345e9bcb5f07b1bf1f97c.shtml" </w:instrText>
      </w: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separate"/>
      </w:r>
      <w:r>
        <w:rPr>
          <w:rStyle w:val="10"/>
          <w:rFonts w:hint="eastAsia" w:ascii="仿宋_GB2312" w:hAnsi="Times New Roman" w:eastAsia="仿宋_GB2312" w:cs="仿宋_GB2312"/>
          <w:sz w:val="32"/>
          <w:szCs w:val="32"/>
        </w:rPr>
        <w:t>http://www.pengzhou.gov.cn/pzs/c111435/2019-10/09/content_13d33865cbc345e9bcb5f07b1bf1f97c.shtml</w:t>
      </w: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end"/>
      </w:r>
    </w:p>
    <w:tbl>
      <w:tblPr>
        <w:tblStyle w:val="7"/>
        <w:tblW w:w="983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0"/>
        <w:gridCol w:w="1080"/>
        <w:gridCol w:w="4104"/>
        <w:gridCol w:w="2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3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4"/>
                <w:lang w:eastAsia="zh-CN" w:bidi="ar"/>
              </w:rPr>
              <w:t>机关事业单位引进人才职位情况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6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应聘资格条件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彭州市市级部门所属事业单位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4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建筑学、城市规划、城乡规划学、风景园林、风景园林学、土木工程、测绘科学与技术、工程管理、安全科学与工程、土木水利、工程等</w:t>
            </w:r>
          </w:p>
        </w:tc>
        <w:tc>
          <w:tcPr>
            <w:tcW w:w="23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普通高等教育全日制硕士研究生及以上学历，并取得相应学位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经济学（02）、会计、会计学等</w:t>
            </w: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生物工程、生物医学工程、生物学、药学、中药学、基础医学等</w:t>
            </w: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考古学、文物与博物馆、旅游管理等</w:t>
            </w: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政治学、工商管理、公共管理等</w:t>
            </w: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航空宇航科学与技术、航空器结构与适航技术、航空航天力学与工程、航空电子综合技术、航空航天材料科学与技术、航空运输大数据工程、航空器适航审定工程等</w:t>
            </w: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计算机科学与技术，软件工程，电子科学与技术、信息与通信工程等</w:t>
            </w: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农林经济管理、农业资源与环境、农业推广、兽医学、兽医</w:t>
            </w:r>
          </w:p>
        </w:tc>
        <w:tc>
          <w:tcPr>
            <w:tcW w:w="23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6"/>
        <w:numPr>
          <w:ilvl w:val="0"/>
          <w:numId w:val="0"/>
        </w:numPr>
        <w:shd w:val="clear" w:color="auto" w:fill="FFFFFF"/>
        <w:spacing w:after="0" w:line="560" w:lineRule="exact"/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pStyle w:val="6"/>
        <w:numPr>
          <w:ilvl w:val="0"/>
          <w:numId w:val="2"/>
        </w:numPr>
        <w:shd w:val="clear" w:color="auto" w:fill="FFFFFF"/>
        <w:spacing w:after="0"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教育系统引进人才网址：</w:t>
      </w:r>
    </w:p>
    <w:p>
      <w:pPr>
        <w:widowControl/>
        <w:spacing w:line="480" w:lineRule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instrText xml:space="preserve"> HYPERLINK "http://www.pengzhou.gov.cn/pzs/c111435/2019-10/09/content_f5d23cd8d03b421db2361a69881c22ff.shtml" </w:instrTex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Style w:val="10"/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http://www.pengzhou.gov.cn/pzs/c111435/2019-10/09/content_f5d23cd8d03b421db2361a69881c22ff.shtml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fldChar w:fldCharType="end"/>
      </w:r>
    </w:p>
    <w:tbl>
      <w:tblPr>
        <w:tblStyle w:val="7"/>
        <w:tblW w:w="9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149"/>
        <w:gridCol w:w="675"/>
        <w:gridCol w:w="3336"/>
        <w:gridCol w:w="2597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9833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4"/>
                <w:lang w:eastAsia="zh-CN" w:bidi="ar"/>
              </w:rPr>
              <w:t>教育系统引进人才职位情况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6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拟派遣岗位</w:t>
            </w:r>
          </w:p>
        </w:tc>
        <w:tc>
          <w:tcPr>
            <w:tcW w:w="14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学历学位及其他要求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教育人才管理服务中心</w:t>
            </w: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思品教师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马克思主义理论、政治学、学科教学（思政）等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彭州一中、彭州一中碧城实验学校各1</w:t>
            </w:r>
          </w:p>
        </w:tc>
        <w:tc>
          <w:tcPr>
            <w:tcW w:w="142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1、全日制普通高等教育硕士研究生及以上，取得学历相应学位；2、部属师范院校公费师范生；3、取得相应教师资格证；4、年龄在35周岁及以下（1984年10月1日及以后出生）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生物教师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生物学、学科教学（生物）等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彭州中学、敖平中学（初中部）各1</w:t>
            </w:r>
          </w:p>
        </w:tc>
        <w:tc>
          <w:tcPr>
            <w:tcW w:w="14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英语教师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英语语言文学、英语笔译、英语口译、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英语教育、学科教学（英语）等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成都石室白马中学2；彭州一中碧城实验学校、敖平中学各1</w:t>
            </w:r>
          </w:p>
        </w:tc>
        <w:tc>
          <w:tcPr>
            <w:tcW w:w="14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体育教师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体育学、体育、体育教育与社会体育、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学科教学（体育）等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彭州中学实验学校1</w:t>
            </w:r>
          </w:p>
        </w:tc>
        <w:tc>
          <w:tcPr>
            <w:tcW w:w="14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音乐教师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音乐与舞蹈学、音乐、舞蹈、学科教学（音乐）等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彭州中学实验学校1</w:t>
            </w:r>
          </w:p>
        </w:tc>
        <w:tc>
          <w:tcPr>
            <w:tcW w:w="14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数学教师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数学、学科教学（数学）等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实验小学、成都石化工业学校、彭州中学、彭州一中碧城实验学校各1；西郊小学2；延秀小学3</w:t>
            </w:r>
          </w:p>
        </w:tc>
        <w:tc>
          <w:tcPr>
            <w:tcW w:w="14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语文教师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中国语言文学、汉语言国际教育、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学科教学（语文）等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实验小学、濛阳中学（初中部）各1；西郊小学、彭州一中碧城实验学校各2；延秀小学5 </w:t>
            </w:r>
          </w:p>
        </w:tc>
        <w:tc>
          <w:tcPr>
            <w:tcW w:w="14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信息技术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计算机科学与技术、软件工程、电子科学与技术、信息与通信工程、教育技术学等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实验小学、延秀小学、彭州一中碧城实验学校各1 </w:t>
            </w:r>
          </w:p>
        </w:tc>
        <w:tc>
          <w:tcPr>
            <w:tcW w:w="14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物理教师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物理学、物理电子学、学科教学（物理）等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彭州中学2；濛阳中学1</w:t>
            </w:r>
          </w:p>
        </w:tc>
        <w:tc>
          <w:tcPr>
            <w:tcW w:w="14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化学教师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化学、学科教学（化学）等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彭州中学2</w:t>
            </w:r>
          </w:p>
        </w:tc>
        <w:tc>
          <w:tcPr>
            <w:tcW w:w="14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5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科学教师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科学与技术教育、科学教育学、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科学传播与科学教育、学科教学（科学）等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实验小学1</w:t>
            </w:r>
          </w:p>
        </w:tc>
        <w:tc>
          <w:tcPr>
            <w:tcW w:w="14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6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历史教师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历史学、学科教学（历史）等</w:t>
            </w:r>
          </w:p>
        </w:tc>
        <w:tc>
          <w:tcPr>
            <w:tcW w:w="25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彭州中学1</w:t>
            </w:r>
          </w:p>
        </w:tc>
        <w:tc>
          <w:tcPr>
            <w:tcW w:w="14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shd w:val="clear" w:color="auto" w:fill="FFFFFF"/>
        <w:spacing w:line="700" w:lineRule="exact"/>
        <w:jc w:val="left"/>
        <w:rPr>
          <w:rFonts w:ascii="方正小标宋简体" w:hAnsi="Tahoma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企业组团招聘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（招聘详情请到现场参加双选会与企业洽谈）</w:t>
      </w:r>
    </w:p>
    <w:tbl>
      <w:tblPr>
        <w:tblStyle w:val="7"/>
        <w:tblW w:w="10461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402"/>
        <w:gridCol w:w="5256"/>
        <w:gridCol w:w="1239"/>
        <w:gridCol w:w="97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走进西北大学专场岗位统计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中国人民解放军第五七一九工厂（国营川西机器厂）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科学与技术、航空宇航推进理论与工程、工程热物理、航空工程、飞行器动力工程、控制科学与工程、材料科学与工程（金属/非金属材料）、电子信息工程、电子科学与技术、自动化控制、计算机科学与技术、通信工程、软件工程、信息安全、网络工程、机械工程及自动化、财务管理、会计学、人力资源管理等相关专业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四川协力制药股份有限公司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药物化学、药学、生物技术、植物学、园艺、酶工程、有机化学、化学工程与工艺、机电一体化、精细化工等相关专业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四川光大制药有限公司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药学及相关专业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四川巴顿航空设备制造有限公司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电气、自动化、机械设计、机电类等专业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成都第一制药有限公司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市场调研、销售、项目设计、人力资源管理、计算机、信息管理、制药工程、药物分析、药学、医药、质量检测、法学，财会类，经管类等相关专业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四川龙一医药有限公司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市场销售、计算机等相关专业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四川新绿色药业科技发展有限公司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、市场营销、药学、中药学、外语、外贸、中医药、人力资源管理、平面设计、机械制造及自动化、电子信息工程、财会类、机械设计与制造、中草药栽培与鉴定、中药信息与资源、药物制剂、机电一体化、化学专业（应用化学、分析化学、化妆品专业）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成都华融化工有限公司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化工工艺、化工设备、化学工程与工艺、应用化工、电气自动化、技术机械设计制造及自动化、过程装备与控制工程、工业过程自动化技术、工业分析与检验、市场营销等相关专业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彭州市刘诗昆艺术学校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钢琴专业、古筝专业、琵琶专业、艺术类专业、舞蹈专业、儿童教育类专业、教育学、心理学、文化艺术、电视编导、市场策划、行政等相关专业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四川易点通健康科技有限公司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精神医学、心理学、针灸推拿、康复治疗、生活美容、财务、行政、教育学专业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亚宝药业四川制药有限公司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检测、质量控制、生产管理、GMP体系管理、产品研发、产品工艺等相关专业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彭州西部蓝色动力科技有限公司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航空发动机、燃气轮机部件维修、工艺研发、质量检测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中顺洁柔（四川）纸业有限公司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市场营销、电气工程，质量控制、机械工程、仓管、人力资源管理、设备管理等相关专业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成都固特机械有限责任公司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机械设计、产品安装、产品维护、电气设计、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成都赛特防水材料有限责任公司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四川清川建设工程有限公司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工程设计、造价、管理类等相关专业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彭州市显辉职业技能培训学校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人力资源管理、项目管理、市场营销等相关专业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成都康弘药业集团股份有限公司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生产工艺、设备管理、仓管、EHS工程、药品合成、市场营销，临床医药等相关专业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成都亨达药业有限公司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机电工程、理化类、微生物、生产技术、污水处理等相关专业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成都倍瑞精密机械加工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数控机床的编程及调机相关专业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彭州市人民医院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临床医疗、医学、护理等相关专业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彭州市中医医院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中药学、中药制剂、药学、护理学、医学检验、超声等相关专业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彭州市妇幼保健计划生育服务中心（彭州市妇幼保健院）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中医类、临床医学、麻醉学、儿科学、妇产科学、眼科学、口腔医学、康复医学、中医儿科、免疫学、病原生物学、营养学、病理学与病理生理学、临床药学、中药学、医学影像学等相关专业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彭州市中西医结合医院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临床药学、医学影像学、临床医学等相关专业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彭州市第二人民医院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普外科、妇产科、骨科、肛肠科、五官科、影像诊断、泌尿外科、儿科、重症医学科、口腔科、皮肤科、麻醉等相关医学医药专业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四川旅游学院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、酒店管理、体育、信息管理与信息系统、数字媒体技术、建筑电气与智能化、计算机、文化产业管理、会展经济与管理、风景园林、工艺美术、会计学、物流工程、统计学、商务英语、日语、法语、英语、思想政治理论、学生资助管理、行政管理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成都爱尔眼科医院有限公司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眼科、医疗、眼视光、临床医疗等相关专业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爱斯特（成都）生物制药股份有限公司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有机化学、药物化学、制药工程、分析化学、应用化学、化学工程与工艺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成都生物制品研究所有限责任公司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新疫苗开发、工艺研究及检测方法、临床研究、疫苗制备及工艺优化、质量检测及设备验证、动物饲养、设施设备维护保养、人力资源、工程造价、审计、行政管理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中国十九冶集团有限公司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土木工程、工程管理、工程造价、道路桥梁与渡河工程、安全工程、建筑学等理科专业、会计学、人力资源管理、汉语言文学、市场营销、英语等文科专业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074826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CE4FD3"/>
    <w:multiLevelType w:val="singleLevel"/>
    <w:tmpl w:val="AFCE4F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1A003F9"/>
    <w:multiLevelType w:val="singleLevel"/>
    <w:tmpl w:val="F1A003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DF"/>
    <w:rsid w:val="00000F1C"/>
    <w:rsid w:val="000050B3"/>
    <w:rsid w:val="00015067"/>
    <w:rsid w:val="00022026"/>
    <w:rsid w:val="00036351"/>
    <w:rsid w:val="00050193"/>
    <w:rsid w:val="000778F1"/>
    <w:rsid w:val="00086AD5"/>
    <w:rsid w:val="00096E96"/>
    <w:rsid w:val="000A65A8"/>
    <w:rsid w:val="000D1025"/>
    <w:rsid w:val="000E2763"/>
    <w:rsid w:val="000F2165"/>
    <w:rsid w:val="000F4480"/>
    <w:rsid w:val="00110CF5"/>
    <w:rsid w:val="00131AE1"/>
    <w:rsid w:val="00170B4E"/>
    <w:rsid w:val="00173A10"/>
    <w:rsid w:val="001967C8"/>
    <w:rsid w:val="001A5DBA"/>
    <w:rsid w:val="001A6717"/>
    <w:rsid w:val="001B127B"/>
    <w:rsid w:val="001B3845"/>
    <w:rsid w:val="001B53EB"/>
    <w:rsid w:val="001B5DCD"/>
    <w:rsid w:val="001C2CFA"/>
    <w:rsid w:val="001C45B7"/>
    <w:rsid w:val="001D0B10"/>
    <w:rsid w:val="001D5115"/>
    <w:rsid w:val="001E5816"/>
    <w:rsid w:val="001F200B"/>
    <w:rsid w:val="00200632"/>
    <w:rsid w:val="00227924"/>
    <w:rsid w:val="00233FA0"/>
    <w:rsid w:val="002348AC"/>
    <w:rsid w:val="00245C8A"/>
    <w:rsid w:val="00250879"/>
    <w:rsid w:val="00251497"/>
    <w:rsid w:val="00255285"/>
    <w:rsid w:val="00260080"/>
    <w:rsid w:val="00264869"/>
    <w:rsid w:val="00270218"/>
    <w:rsid w:val="002A39AB"/>
    <w:rsid w:val="002A7B6A"/>
    <w:rsid w:val="002B2164"/>
    <w:rsid w:val="002C189E"/>
    <w:rsid w:val="002C5A38"/>
    <w:rsid w:val="002D2FED"/>
    <w:rsid w:val="002D5F20"/>
    <w:rsid w:val="002D6AFD"/>
    <w:rsid w:val="002E0006"/>
    <w:rsid w:val="002E57A4"/>
    <w:rsid w:val="002F6EA7"/>
    <w:rsid w:val="00316F34"/>
    <w:rsid w:val="0032088B"/>
    <w:rsid w:val="00344E0D"/>
    <w:rsid w:val="00354F87"/>
    <w:rsid w:val="00365E69"/>
    <w:rsid w:val="00366AF5"/>
    <w:rsid w:val="00376E2B"/>
    <w:rsid w:val="0038165D"/>
    <w:rsid w:val="00390A43"/>
    <w:rsid w:val="003932BE"/>
    <w:rsid w:val="003A7860"/>
    <w:rsid w:val="003D5F5D"/>
    <w:rsid w:val="003E13CB"/>
    <w:rsid w:val="003F4E00"/>
    <w:rsid w:val="00411F90"/>
    <w:rsid w:val="00416393"/>
    <w:rsid w:val="00430302"/>
    <w:rsid w:val="00430629"/>
    <w:rsid w:val="00432911"/>
    <w:rsid w:val="00441281"/>
    <w:rsid w:val="004478D8"/>
    <w:rsid w:val="004561C1"/>
    <w:rsid w:val="00461239"/>
    <w:rsid w:val="004832ED"/>
    <w:rsid w:val="00484454"/>
    <w:rsid w:val="0048779A"/>
    <w:rsid w:val="004934D4"/>
    <w:rsid w:val="004A7531"/>
    <w:rsid w:val="004B253E"/>
    <w:rsid w:val="004E1F68"/>
    <w:rsid w:val="005243F1"/>
    <w:rsid w:val="00534F07"/>
    <w:rsid w:val="0054659B"/>
    <w:rsid w:val="00551C03"/>
    <w:rsid w:val="0055522C"/>
    <w:rsid w:val="00555636"/>
    <w:rsid w:val="00557B75"/>
    <w:rsid w:val="005710C4"/>
    <w:rsid w:val="00584495"/>
    <w:rsid w:val="00591DC0"/>
    <w:rsid w:val="005973C2"/>
    <w:rsid w:val="005A08E0"/>
    <w:rsid w:val="005A4951"/>
    <w:rsid w:val="005B60EC"/>
    <w:rsid w:val="005C63DF"/>
    <w:rsid w:val="005D01E4"/>
    <w:rsid w:val="005D3679"/>
    <w:rsid w:val="005D79C1"/>
    <w:rsid w:val="005E0C1D"/>
    <w:rsid w:val="005E187B"/>
    <w:rsid w:val="00600DF2"/>
    <w:rsid w:val="00610961"/>
    <w:rsid w:val="00613254"/>
    <w:rsid w:val="00641DE0"/>
    <w:rsid w:val="0065137E"/>
    <w:rsid w:val="00662FF0"/>
    <w:rsid w:val="00682DA1"/>
    <w:rsid w:val="00696B3D"/>
    <w:rsid w:val="006A599E"/>
    <w:rsid w:val="006A69F1"/>
    <w:rsid w:val="006D26DF"/>
    <w:rsid w:val="006E2072"/>
    <w:rsid w:val="006E62E2"/>
    <w:rsid w:val="00701AFF"/>
    <w:rsid w:val="00714311"/>
    <w:rsid w:val="00735616"/>
    <w:rsid w:val="00747A13"/>
    <w:rsid w:val="00751341"/>
    <w:rsid w:val="00765623"/>
    <w:rsid w:val="00783156"/>
    <w:rsid w:val="007B5FE3"/>
    <w:rsid w:val="007E1044"/>
    <w:rsid w:val="007E46DF"/>
    <w:rsid w:val="007F203E"/>
    <w:rsid w:val="00821B46"/>
    <w:rsid w:val="008330D0"/>
    <w:rsid w:val="00855602"/>
    <w:rsid w:val="008729E0"/>
    <w:rsid w:val="008E2895"/>
    <w:rsid w:val="00901715"/>
    <w:rsid w:val="00914F85"/>
    <w:rsid w:val="009164E5"/>
    <w:rsid w:val="00925BC9"/>
    <w:rsid w:val="00933DE9"/>
    <w:rsid w:val="0096798B"/>
    <w:rsid w:val="009736A7"/>
    <w:rsid w:val="00976838"/>
    <w:rsid w:val="00980C39"/>
    <w:rsid w:val="00991644"/>
    <w:rsid w:val="00992E5F"/>
    <w:rsid w:val="009C3B9F"/>
    <w:rsid w:val="009D34DB"/>
    <w:rsid w:val="009E7ADB"/>
    <w:rsid w:val="009F5562"/>
    <w:rsid w:val="00A15BD6"/>
    <w:rsid w:val="00A237B5"/>
    <w:rsid w:val="00A26F46"/>
    <w:rsid w:val="00A30E5A"/>
    <w:rsid w:val="00A6143C"/>
    <w:rsid w:val="00A67C42"/>
    <w:rsid w:val="00A76AEE"/>
    <w:rsid w:val="00A85782"/>
    <w:rsid w:val="00A9191A"/>
    <w:rsid w:val="00A924BE"/>
    <w:rsid w:val="00A9268C"/>
    <w:rsid w:val="00AB2688"/>
    <w:rsid w:val="00AC61FE"/>
    <w:rsid w:val="00AD0524"/>
    <w:rsid w:val="00B036A1"/>
    <w:rsid w:val="00B0585A"/>
    <w:rsid w:val="00B07391"/>
    <w:rsid w:val="00B12AFB"/>
    <w:rsid w:val="00B331F3"/>
    <w:rsid w:val="00B647BA"/>
    <w:rsid w:val="00B81FBB"/>
    <w:rsid w:val="00B87695"/>
    <w:rsid w:val="00B87CF3"/>
    <w:rsid w:val="00B9046B"/>
    <w:rsid w:val="00B90F49"/>
    <w:rsid w:val="00BA0FB4"/>
    <w:rsid w:val="00BB7087"/>
    <w:rsid w:val="00BD03C4"/>
    <w:rsid w:val="00BD1295"/>
    <w:rsid w:val="00BD3E19"/>
    <w:rsid w:val="00BD7E6D"/>
    <w:rsid w:val="00BF09E6"/>
    <w:rsid w:val="00BF259A"/>
    <w:rsid w:val="00C05543"/>
    <w:rsid w:val="00C20D45"/>
    <w:rsid w:val="00C26DE0"/>
    <w:rsid w:val="00C35EB8"/>
    <w:rsid w:val="00C52C10"/>
    <w:rsid w:val="00C714BE"/>
    <w:rsid w:val="00C73317"/>
    <w:rsid w:val="00CE3F8A"/>
    <w:rsid w:val="00CF5F2A"/>
    <w:rsid w:val="00CF7F52"/>
    <w:rsid w:val="00D0459E"/>
    <w:rsid w:val="00D2467E"/>
    <w:rsid w:val="00D27E2F"/>
    <w:rsid w:val="00D33254"/>
    <w:rsid w:val="00D63337"/>
    <w:rsid w:val="00D6745C"/>
    <w:rsid w:val="00DB6FFB"/>
    <w:rsid w:val="00DB7D49"/>
    <w:rsid w:val="00DC38DA"/>
    <w:rsid w:val="00DD1431"/>
    <w:rsid w:val="00DD5022"/>
    <w:rsid w:val="00E2023B"/>
    <w:rsid w:val="00E231DB"/>
    <w:rsid w:val="00E44E05"/>
    <w:rsid w:val="00E9152F"/>
    <w:rsid w:val="00EA01C9"/>
    <w:rsid w:val="00EA1EB8"/>
    <w:rsid w:val="00EA2469"/>
    <w:rsid w:val="00EA7684"/>
    <w:rsid w:val="00EC6B60"/>
    <w:rsid w:val="00EE5869"/>
    <w:rsid w:val="00EF396D"/>
    <w:rsid w:val="00EF3E42"/>
    <w:rsid w:val="00F0333E"/>
    <w:rsid w:val="00F15B97"/>
    <w:rsid w:val="00F163ED"/>
    <w:rsid w:val="00F164BB"/>
    <w:rsid w:val="00F26986"/>
    <w:rsid w:val="00F40627"/>
    <w:rsid w:val="00F54ABC"/>
    <w:rsid w:val="00F67FAD"/>
    <w:rsid w:val="00F73062"/>
    <w:rsid w:val="00F74E3A"/>
    <w:rsid w:val="00F77B96"/>
    <w:rsid w:val="00FA091A"/>
    <w:rsid w:val="00FB1E4B"/>
    <w:rsid w:val="00FD0F1C"/>
    <w:rsid w:val="00FD7376"/>
    <w:rsid w:val="00FE05B7"/>
    <w:rsid w:val="00FE1D67"/>
    <w:rsid w:val="00FE5BDD"/>
    <w:rsid w:val="00FF6FCC"/>
    <w:rsid w:val="067E48D6"/>
    <w:rsid w:val="0E9B459B"/>
    <w:rsid w:val="10373BD7"/>
    <w:rsid w:val="12282E69"/>
    <w:rsid w:val="19340570"/>
    <w:rsid w:val="19FF7F57"/>
    <w:rsid w:val="1B810A2D"/>
    <w:rsid w:val="1CB05E41"/>
    <w:rsid w:val="1D937741"/>
    <w:rsid w:val="26B16435"/>
    <w:rsid w:val="2AC52C27"/>
    <w:rsid w:val="2C4F5C95"/>
    <w:rsid w:val="2C82160F"/>
    <w:rsid w:val="2ED70F5B"/>
    <w:rsid w:val="392419E5"/>
    <w:rsid w:val="3DA26779"/>
    <w:rsid w:val="404E1788"/>
    <w:rsid w:val="41DB0829"/>
    <w:rsid w:val="43FD7768"/>
    <w:rsid w:val="45910BFF"/>
    <w:rsid w:val="4BDE2730"/>
    <w:rsid w:val="4F8F2BF5"/>
    <w:rsid w:val="51DD2DDF"/>
    <w:rsid w:val="5394317A"/>
    <w:rsid w:val="55282E9A"/>
    <w:rsid w:val="56F514A9"/>
    <w:rsid w:val="57080F17"/>
    <w:rsid w:val="576D0F29"/>
    <w:rsid w:val="5C4056A2"/>
    <w:rsid w:val="5ED976DD"/>
    <w:rsid w:val="5F332E39"/>
    <w:rsid w:val="626E51EE"/>
    <w:rsid w:val="671113A6"/>
    <w:rsid w:val="68030642"/>
    <w:rsid w:val="68AC3E2C"/>
    <w:rsid w:val="69D12E37"/>
    <w:rsid w:val="69D519DE"/>
    <w:rsid w:val="6F302FD8"/>
    <w:rsid w:val="72BB7761"/>
    <w:rsid w:val="7ACC2450"/>
    <w:rsid w:val="7C3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semiHidden/>
    <w:qFormat/>
    <w:uiPriority w:val="99"/>
    <w:rPr>
      <w:color w:val="auto"/>
      <w:u w:val="none"/>
      <w:shd w:val="clear" w:color="auto" w:fill="auto"/>
    </w:rPr>
  </w:style>
  <w:style w:type="character" w:customStyle="1" w:styleId="11">
    <w:name w:val="页眉 Char"/>
    <w:basedOn w:val="8"/>
    <w:link w:val="5"/>
    <w:qFormat/>
    <w:locked/>
    <w:uiPriority w:val="0"/>
    <w:rPr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locked/>
    <w:uiPriority w:val="99"/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D301B-F161-41B6-98F9-D6EA9FEF58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819</Words>
  <Characters>4671</Characters>
  <Lines>38</Lines>
  <Paragraphs>10</Paragraphs>
  <TotalTime>4</TotalTime>
  <ScaleCrop>false</ScaleCrop>
  <LinksUpToDate>false</LinksUpToDate>
  <CharactersWithSpaces>5480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2019-09-27T07:06:00Z</dcterms:created>
  <dc:creator>Duan</dc:creator>
  <cp:lastModifiedBy>金牛座</cp:lastModifiedBy>
  <cp:lastPrinted>2019-09-30T03:02:00Z</cp:lastPrinted>
  <dcterms:modified xsi:type="dcterms:W3CDTF">2019-10-11T10:48:09Z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